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07D2C" w14:textId="2E38920B" w:rsidR="0019424A" w:rsidRPr="0080094D" w:rsidRDefault="0080094D" w:rsidP="0080094D">
      <w:pPr>
        <w:jc w:val="center"/>
        <w:rPr>
          <w:b/>
          <w:bCs/>
          <w:u w:val="single"/>
        </w:rPr>
      </w:pPr>
      <w:r w:rsidRPr="0080094D">
        <w:rPr>
          <w:rFonts w:ascii="NewCenturySchlbk" w:eastAsia="Times New Roman" w:hAnsi="NewCenturySchlbk" w:cs="Times New Roman"/>
          <w:b/>
          <w:bCs/>
          <w:sz w:val="20"/>
          <w:szCs w:val="20"/>
          <w:u w:val="single"/>
        </w:rPr>
        <w:t>Commission on Holocaust and Genocide Education</w:t>
      </w:r>
      <w:r>
        <w:rPr>
          <w:rFonts w:ascii="NewCenturySchlbk" w:eastAsia="Times New Roman" w:hAnsi="NewCenturySchlbk" w:cs="Times New Roman"/>
          <w:b/>
          <w:bCs/>
          <w:sz w:val="20"/>
          <w:szCs w:val="20"/>
          <w:u w:val="single"/>
        </w:rPr>
        <w:t xml:space="preserve"> – Statutory Charge</w:t>
      </w:r>
    </w:p>
    <w:p w14:paraId="47FD5DF8" w14:textId="5E0ABDDF" w:rsidR="00C43755" w:rsidRDefault="00C43755"/>
    <w:p w14:paraId="21A3C381"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17 New Section; </w:t>
      </w:r>
      <w:r w:rsidRPr="0080094D">
        <w:rPr>
          <w:rFonts w:ascii="NewCenturySchlbk" w:eastAsia="Times New Roman" w:hAnsi="NewCenturySchlbk" w:cs="Times New Roman"/>
          <w:b/>
          <w:bCs/>
          <w:sz w:val="20"/>
          <w:szCs w:val="20"/>
        </w:rPr>
        <w:t>Commission on Holocaust and Genocide Education</w:t>
      </w:r>
      <w:r w:rsidRPr="00122688">
        <w:rPr>
          <w:rFonts w:ascii="NewCenturySchlbk" w:eastAsia="Times New Roman" w:hAnsi="NewCenturySchlbk" w:cs="Times New Roman"/>
          <w:sz w:val="20"/>
          <w:szCs w:val="20"/>
        </w:rPr>
        <w:t xml:space="preserve">. Amend RSA 193-E by inserting after section 2-e the following new section: </w:t>
      </w:r>
    </w:p>
    <w:p w14:paraId="228FFB84"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193-E:2-f Commission on Holocaust and Genocide Education. </w:t>
      </w:r>
    </w:p>
    <w:p w14:paraId="08B0ADA8"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I. There is established a commission to study best practices for teaching students how intolerance, bigotry, antisemitism, and national, ethnic, racial, or religious hatred and discrimination have evolved in the past, and can evolve into mass violence and genocide, such as the Holocaust. </w:t>
      </w:r>
    </w:p>
    <w:p w14:paraId="7D02AA12"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II. The members of the commission shall be as follows: </w:t>
      </w:r>
    </w:p>
    <w:p w14:paraId="6A435C8A"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(a) One member of the senate, appointed by the president of the senate. </w:t>
      </w:r>
    </w:p>
    <w:p w14:paraId="3541F878"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(b) Two members of the house of representatives, appointed by the speaker of the house of representatives. </w:t>
      </w:r>
    </w:p>
    <w:p w14:paraId="3EE5E15F"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(c) The commissioner of education, or designee. </w:t>
      </w:r>
    </w:p>
    <w:p w14:paraId="1403C1D2"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(d) One high school teacher, appointed by the governor. </w:t>
      </w:r>
    </w:p>
    <w:p w14:paraId="6F2F53A0"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(e) One middle school teacher, appointed by the governor. </w:t>
      </w:r>
    </w:p>
    <w:p w14:paraId="05A82620"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(f) One school administrator, appointed by the New Hampshire School Administrators Association. </w:t>
      </w:r>
    </w:p>
    <w:p w14:paraId="1ECB5CFD"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(g) One school curriculum coordinator, appointed by NEA-NH. </w:t>
      </w:r>
    </w:p>
    <w:p w14:paraId="7ABB14B2"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(h) The Roman Catholic bishop of Manchester, or designee. </w:t>
      </w:r>
    </w:p>
    <w:p w14:paraId="7615F91B"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w:t>
      </w:r>
      <w:proofErr w:type="spellStart"/>
      <w:r w:rsidRPr="00122688">
        <w:rPr>
          <w:rFonts w:ascii="NewCenturySchlbk" w:eastAsia="Times New Roman" w:hAnsi="NewCenturySchlbk" w:cs="Times New Roman"/>
          <w:sz w:val="20"/>
          <w:szCs w:val="20"/>
        </w:rPr>
        <w:t>i</w:t>
      </w:r>
      <w:proofErr w:type="spellEnd"/>
      <w:r w:rsidRPr="00122688">
        <w:rPr>
          <w:rFonts w:ascii="NewCenturySchlbk" w:eastAsia="Times New Roman" w:hAnsi="NewCenturySchlbk" w:cs="Times New Roman"/>
          <w:sz w:val="20"/>
          <w:szCs w:val="20"/>
        </w:rPr>
        <w:t xml:space="preserve">) A representative of the New Hampshire Council of Churches, appointed by the council. </w:t>
      </w:r>
    </w:p>
    <w:p w14:paraId="4402782B"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(j) A representative of the Keene state college Cohen Center for Holocaust and Genocide Studies, appointed by the college president. </w:t>
      </w:r>
    </w:p>
    <w:p w14:paraId="2DC8F119"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(k) Two members appointed by the Jewish Federation of New Hampshire, one of whom shall be a religious leader. </w:t>
      </w:r>
    </w:p>
    <w:p w14:paraId="10D62001"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(l) Two survivors or direct descendants of a survivor of either the Holocaust or another genocide, one appointed by the president of the senate and one appointed by the speaker of the house of representatives. </w:t>
      </w:r>
    </w:p>
    <w:p w14:paraId="01968AA1"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(m) A representative appointed by the Anti-Defamation League, New England region. III. The commission shall: </w:t>
      </w:r>
    </w:p>
    <w:p w14:paraId="0750E1D0"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(a) Recommend model school district policies for Holocaust and genocide education. </w:t>
      </w:r>
    </w:p>
    <w:p w14:paraId="44F39931"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(b) Recommend to the state board of education rules for fulfilling the Holocaust and genocide education requirement. </w:t>
      </w:r>
    </w:p>
    <w:p w14:paraId="5048CDB8"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(c) Identify best practices for teaching Holocaust and genocide education and the appropriate number of hours of instruction at multiple grade levels. </w:t>
      </w:r>
    </w:p>
    <w:p w14:paraId="1408F6FF"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lastRenderedPageBreak/>
        <w:t xml:space="preserve">(d) Identify existing teaching materials and curriculum as well as strategies and content for providing and enhancing genocide education to students. </w:t>
      </w:r>
    </w:p>
    <w:p w14:paraId="36F83E5F"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(e) Identify in-service education opportunities for educators. </w:t>
      </w:r>
    </w:p>
    <w:p w14:paraId="6C7DA304"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(f) Promote, within the schools and the general population of the state, implementation of Holocaust and genocide education. </w:t>
      </w:r>
    </w:p>
    <w:p w14:paraId="2AE3CEDC"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IV. Legislative members of the commission shall receive mileage at the legislative rate when attending to the duties of the commission. </w:t>
      </w:r>
    </w:p>
    <w:p w14:paraId="008391E3"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V. The members of the commission shall elect a chairperson from among the members. The first meeting of the commission shall be called by the senate member. The first meeting of the commission shall be held within 45 days of the effective date of this section. Eight members of the commission shall constitute a quorum. </w:t>
      </w:r>
    </w:p>
    <w:p w14:paraId="7A41974F"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VI. Report. The commission shall report its findings and any recommendations for proposed legislation to the president of the senate, the speaker of the house of representatives, the chairpersons of the senate and house committees with jurisdiction over education, the senate clerk, the house clerk, the state board of education, the governor, and the state library. A preliminary report shall be submitted on or before January 1, 2021. An annual report shall be submitted on or before November 1, 2021 and each year thereafter. The commission shall monitor the implementation by grade, curriculum, and hours of instruction. A final report shall be submitted on or before November 1, 2024. </w:t>
      </w:r>
    </w:p>
    <w:p w14:paraId="4156ADC8"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 xml:space="preserve">18 Repeal. RSA 193-E:2-f, relative to the commission on genocide education, is repealed. 19 Effective Date. </w:t>
      </w:r>
    </w:p>
    <w:p w14:paraId="3555A3B4" w14:textId="77777777" w:rsidR="00C43755" w:rsidRPr="00122688" w:rsidRDefault="00C43755" w:rsidP="00C43755">
      <w:pPr>
        <w:spacing w:before="100" w:beforeAutospacing="1" w:after="100" w:afterAutospacing="1"/>
        <w:rPr>
          <w:rFonts w:ascii="Times New Roman" w:eastAsia="Times New Roman" w:hAnsi="Times New Roman" w:cs="Times New Roman"/>
        </w:rPr>
      </w:pPr>
      <w:r w:rsidRPr="00122688">
        <w:rPr>
          <w:rFonts w:ascii="NewCenturySchlbk" w:eastAsia="Times New Roman" w:hAnsi="NewCenturySchlbk" w:cs="Times New Roman"/>
          <w:sz w:val="20"/>
          <w:szCs w:val="20"/>
        </w:rPr>
        <w:t>I. Sections 1-16 of this act shall take effect 60 days after its passage. II. Section 18 of this act shall take effect November 1, 2024.</w:t>
      </w:r>
      <w:r w:rsidRPr="00122688">
        <w:rPr>
          <w:rFonts w:ascii="NewCenturySchlbk" w:eastAsia="Times New Roman" w:hAnsi="NewCenturySchlbk" w:cs="Times New Roman"/>
          <w:sz w:val="20"/>
          <w:szCs w:val="20"/>
        </w:rPr>
        <w:br/>
        <w:t xml:space="preserve">III. The remainder of this act shall take effect upon its passage. </w:t>
      </w:r>
    </w:p>
    <w:p w14:paraId="5D22F87D" w14:textId="77777777" w:rsidR="00C43755" w:rsidRDefault="00C43755"/>
    <w:sectPr w:rsidR="00C43755" w:rsidSect="00911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CenturySchlbk">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55"/>
    <w:rsid w:val="00013B3D"/>
    <w:rsid w:val="003E1F5D"/>
    <w:rsid w:val="0080094D"/>
    <w:rsid w:val="00911C38"/>
    <w:rsid w:val="00C4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F7A6AB"/>
  <w14:defaultImageDpi w14:val="32767"/>
  <w15:chartTrackingRefBased/>
  <w15:docId w15:val="{41C6194C-3145-1C40-8C21-377839EE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B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3B3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kahnjay03@gmail.com</dc:creator>
  <cp:keywords/>
  <dc:description/>
  <cp:lastModifiedBy>kahnjay03@gmail.com</cp:lastModifiedBy>
  <cp:revision>2</cp:revision>
  <dcterms:created xsi:type="dcterms:W3CDTF">2020-10-26T21:50:00Z</dcterms:created>
  <dcterms:modified xsi:type="dcterms:W3CDTF">2020-10-27T19:25:00Z</dcterms:modified>
</cp:coreProperties>
</file>